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31D">
        <w:rPr>
          <w:rFonts w:ascii="Times New Roman" w:hAnsi="Times New Roman" w:cs="Times New Roman"/>
          <w:b/>
          <w:sz w:val="24"/>
          <w:szCs w:val="24"/>
        </w:rPr>
        <w:t>Adresat:</w:t>
      </w:r>
    </w:p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Wyłączenie jawności w związku z niewyrażeniem zgody, o której mowa w art. 4 ust. 3 ustawy o petycjach. </w:t>
      </w:r>
    </w:p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31D">
        <w:rPr>
          <w:rFonts w:ascii="Times New Roman" w:hAnsi="Times New Roman" w:cs="Times New Roman"/>
          <w:b/>
          <w:sz w:val="24"/>
          <w:szCs w:val="24"/>
        </w:rPr>
        <w:t>Zawiadomienie o sposobie załatwienia petycji</w:t>
      </w:r>
    </w:p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Na podstawie art. 13 ust. 1 ustawy z dnia 11 lipca 2014 r. o petycjach (Dz. U. z 2018 r. poz. 870) zawiadamiam, iż petycja z dnia 10 czerwca 2021 roku nie zostanie załatwiona.</w:t>
      </w:r>
    </w:p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31D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26 kwietnia 2022 roku do urzędu wpłynęła petycja zbiorcza o numerze IV/30/22, między innymi adresowana do Marszałka Województwa Opolskiego, wzywająca do podjęcia rozstrzygnięcia lub innego działania w sprawie dotyczącej życia zbiorowego, wartości wymagających szczególnej ochrony w imię dobra wspólnego, mieszczących się w zakresie zadań i kompetencji adresata petycji w temacie i celu: usprawnienia ochrony środowiska, zminimalizowania efektu cieplarnianego, zminimalizowanie kataklizmów pogodowych, zminimalizowanie chorób oddechowych, sercowo-naczyniowych i nowotworowych poprzez: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1. Opracowanie projektu dofinansowania do osób fizycznych, przedsiębiorców, obiektów publicznych i użyteczności publicznej, gospodarstw lub bloków posiadających kotłownie nad zakupem filtrów, </w:t>
      </w:r>
      <w:proofErr w:type="spellStart"/>
      <w:r w:rsidRPr="0037131D">
        <w:rPr>
          <w:rFonts w:ascii="Times New Roman" w:hAnsi="Times New Roman" w:cs="Times New Roman"/>
          <w:sz w:val="24"/>
          <w:szCs w:val="24"/>
        </w:rPr>
        <w:t>biofiltrów</w:t>
      </w:r>
      <w:proofErr w:type="spellEnd"/>
      <w:r w:rsidRPr="0037131D">
        <w:rPr>
          <w:rFonts w:ascii="Times New Roman" w:hAnsi="Times New Roman" w:cs="Times New Roman"/>
          <w:sz w:val="24"/>
          <w:szCs w:val="24"/>
        </w:rPr>
        <w:t xml:space="preserve">, elektrofiltrów w celu oczyszczenia dymu, spalin z 100% zanieczyszczeń, a ponadto zamontowanie odzyskanie ciepła i produkcja energii z spalania paliwa wraz z magazynem energii;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2. Opracowanie projektu dofinansowania do osób fizycznych, przedsiębiorców, obiektów publicznych i użyteczności publicznej nad zakupem filtrów, </w:t>
      </w:r>
      <w:proofErr w:type="spellStart"/>
      <w:r w:rsidRPr="0037131D">
        <w:rPr>
          <w:rFonts w:ascii="Times New Roman" w:hAnsi="Times New Roman" w:cs="Times New Roman"/>
          <w:sz w:val="24"/>
          <w:szCs w:val="24"/>
        </w:rPr>
        <w:t>biofiltrów</w:t>
      </w:r>
      <w:proofErr w:type="spellEnd"/>
      <w:r w:rsidRPr="0037131D">
        <w:rPr>
          <w:rFonts w:ascii="Times New Roman" w:hAnsi="Times New Roman" w:cs="Times New Roman"/>
          <w:sz w:val="24"/>
          <w:szCs w:val="24"/>
        </w:rPr>
        <w:t xml:space="preserve">, elektrofiltrów w celu oczyszczenia dymu, spalin z 100% zanieczyszczeń pojazdu zmotoryzowanego;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3. Opracowanie projektu dofinansowania do osób fizycznych, przedsiębiorców, obiektów publicznych i użyteczności publicznej nad zakupem przebudowy pojazdu spalinowego na pojazd spalania wodoru, energii elektrycznej. </w:t>
      </w:r>
    </w:p>
    <w:p w:rsidR="00E6484E" w:rsidRP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Po przeanalizowaniu sprawy informuję co następuje: Wyżej wymienione działania mogą być prowadzone w oparciu o finansowanie z programu Fundusze Europejskie dla Opolskiego 2021-2027 (FEO 2021-2027). Zgodnie z zapisami projektu FEO 2021-2027 (przesłanego do oficjalnych negocjacji z Komisją Europejską) w zakresie ochrony powietrza zaplanowano wsparcie w następującym zakresie: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lastRenderedPageBreak/>
        <w:t xml:space="preserve">Obszar Efektywności energetycznej: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31D">
        <w:rPr>
          <w:rFonts w:ascii="Times New Roman" w:hAnsi="Times New Roman" w:cs="Times New Roman"/>
          <w:sz w:val="24"/>
          <w:szCs w:val="24"/>
        </w:rPr>
        <w:t xml:space="preserve"> poprawa efektywności energetycznej w mikro i małych przedsiębiorstwach (wraz z audytem) wraz z instalacją urządzeń OZE,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31D">
        <w:rPr>
          <w:rFonts w:ascii="Times New Roman" w:hAnsi="Times New Roman" w:cs="Times New Roman"/>
          <w:sz w:val="24"/>
          <w:szCs w:val="24"/>
        </w:rPr>
        <w:t xml:space="preserve"> kompleksowa modernizacja energetyczna obiektów użyteczności publicznej, w tym w instytucjach kultury i obiektach turystycznych (wraz z audytem) wraz z instalacją urządzeń OZE oraz wymianą/modernizacją źródeł ciepła albo podłączeniem do sieci ciepłowniczej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31D">
        <w:rPr>
          <w:rFonts w:ascii="Times New Roman" w:hAnsi="Times New Roman" w:cs="Times New Roman"/>
          <w:sz w:val="24"/>
          <w:szCs w:val="24"/>
        </w:rPr>
        <w:t xml:space="preserve"> kompleksowa modernizacja energetyczna wielorodzinnych budynków mieszkalnych (wraz z audytem) wraz z instalacją urządzeń OZE oraz wymianą/modernizacją źródeł ciepła albo podłączeniem do sieci ciepłowniczej,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31D">
        <w:rPr>
          <w:rFonts w:ascii="Times New Roman" w:hAnsi="Times New Roman" w:cs="Times New Roman"/>
          <w:sz w:val="24"/>
          <w:szCs w:val="24"/>
        </w:rPr>
        <w:t xml:space="preserve"> wsparcie w zakresie wykonywania uchwał antysmogowych i programów ochrony powietrza, tj.: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• funkcjonowanie </w:t>
      </w:r>
      <w:proofErr w:type="spellStart"/>
      <w:r w:rsidRPr="0037131D">
        <w:rPr>
          <w:rFonts w:ascii="Times New Roman" w:hAnsi="Times New Roman" w:cs="Times New Roman"/>
          <w:sz w:val="24"/>
          <w:szCs w:val="24"/>
        </w:rPr>
        <w:t>ekodoradców</w:t>
      </w:r>
      <w:proofErr w:type="spellEnd"/>
      <w:r w:rsidRPr="0037131D">
        <w:rPr>
          <w:rFonts w:ascii="Times New Roman" w:hAnsi="Times New Roman" w:cs="Times New Roman"/>
          <w:sz w:val="24"/>
          <w:szCs w:val="24"/>
        </w:rPr>
        <w:t xml:space="preserve"> i systemu wsparcia wzorowanego na projekcie LIFE (punkty obsługi beneficjenta programu Czyste powietrze w każdej gminie, promowanie wykorzystania OZE u mieszkańców i „zielonej energii” w budynkach użyteczności publicznej, inwentaryzacja źródeł ogrzewania,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• działania edukacyjne realizowane na poziomie lokalnym w zakresie ochrony powietrza i ochrony klimatu (działania komplementarne względem programu ogólnokrajowego),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• doposażenie straży gminnych i międzygminnych w celu kontroli przestrzegania uchwał antysmogowych (zakup urządzeń wspomagających prowadzenie kontroli pieców i spalanych w nich paliw),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31D">
        <w:rPr>
          <w:rFonts w:ascii="Times New Roman" w:hAnsi="Times New Roman" w:cs="Times New Roman"/>
          <w:sz w:val="24"/>
          <w:szCs w:val="24"/>
        </w:rPr>
        <w:t xml:space="preserve"> modernizacja oświetlenia ulicznego na energooszczędne,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31D">
        <w:rPr>
          <w:rFonts w:ascii="Times New Roman" w:hAnsi="Times New Roman" w:cs="Times New Roman"/>
          <w:sz w:val="24"/>
          <w:szCs w:val="24"/>
        </w:rPr>
        <w:t xml:space="preserve"> budowa i modernizacja efektywnych lub będących w fazie transformacji do </w:t>
      </w:r>
      <w:proofErr w:type="spellStart"/>
      <w:r w:rsidRPr="0037131D">
        <w:rPr>
          <w:rFonts w:ascii="Times New Roman" w:hAnsi="Times New Roman" w:cs="Times New Roman"/>
          <w:sz w:val="24"/>
          <w:szCs w:val="24"/>
        </w:rPr>
        <w:t>efekywnych</w:t>
      </w:r>
      <w:proofErr w:type="spellEnd"/>
      <w:r w:rsidRPr="0037131D">
        <w:rPr>
          <w:rFonts w:ascii="Times New Roman" w:hAnsi="Times New Roman" w:cs="Times New Roman"/>
          <w:sz w:val="24"/>
          <w:szCs w:val="24"/>
        </w:rPr>
        <w:t xml:space="preserve"> sieci ciepłowniczych wraz z magazynowaniem ciepła (inwestycje do 5 MW mocy zamówieniowej),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31D">
        <w:rPr>
          <w:rFonts w:ascii="Times New Roman" w:hAnsi="Times New Roman" w:cs="Times New Roman"/>
          <w:sz w:val="24"/>
          <w:szCs w:val="24"/>
        </w:rPr>
        <w:t xml:space="preserve"> budowa pasywnych obiektów użyteczności publicznej, spełniających wysokie standardy efektywności energetycznej,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31D">
        <w:rPr>
          <w:rFonts w:ascii="Times New Roman" w:hAnsi="Times New Roman" w:cs="Times New Roman"/>
          <w:sz w:val="24"/>
          <w:szCs w:val="24"/>
        </w:rPr>
        <w:t xml:space="preserve"> promocja, doradztwo, podnoszenie świadomości i wiedzy mieszkańców, przedsiębiorców i władz lokalnych, m.in. w zakresie działań na rzecz niskoemisyjnej gospodarki o obiegu </w:t>
      </w:r>
      <w:r w:rsidRPr="0037131D">
        <w:rPr>
          <w:rFonts w:ascii="Times New Roman" w:hAnsi="Times New Roman" w:cs="Times New Roman"/>
          <w:sz w:val="24"/>
          <w:szCs w:val="24"/>
        </w:rPr>
        <w:lastRenderedPageBreak/>
        <w:t xml:space="preserve">zamkniętym, w tym efektywności energetycznej i wykorzystania OZE (komplementarne działania względem interwencji planowanej w ramach programu ogólnokrajowego),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31D">
        <w:rPr>
          <w:rFonts w:ascii="Times New Roman" w:hAnsi="Times New Roman" w:cs="Times New Roman"/>
          <w:sz w:val="24"/>
          <w:szCs w:val="24"/>
        </w:rPr>
        <w:t xml:space="preserve"> inwestycje dla klimatu (Europejska Inicjatywa Sołecka dla klimatu oraz Europejska Inicjatywa Miejska dla klimatu) w zakresie kompleksowej modernizacji energetycznej obiektów użyteczności publicznej wraz z instalacją urządzeń OZE oraz wymianą/modernizacją źródeł ciepła albo podłączeniem do sieci ciepłowniczej (projekty grantowe).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Obszar Odnawialnych źródeł energii (OZE):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31D">
        <w:rPr>
          <w:rFonts w:ascii="Times New Roman" w:hAnsi="Times New Roman" w:cs="Times New Roman"/>
          <w:sz w:val="24"/>
          <w:szCs w:val="24"/>
        </w:rPr>
        <w:t xml:space="preserve"> budowa i rozbudowa OZE w zakresie wytwarzania energii elektrycznej (wiatr, biomasa, biogaz, promieniowanie słoneczne) wraz z magazynami energii działającymi na potrzeby danego źródła OZE oraz przyłączeniem do sieci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31D">
        <w:rPr>
          <w:rFonts w:ascii="Times New Roman" w:hAnsi="Times New Roman" w:cs="Times New Roman"/>
          <w:sz w:val="24"/>
          <w:szCs w:val="24"/>
        </w:rPr>
        <w:t xml:space="preserve"> budowa i rozbudowa OZE w zakresie wytwarzania ciepła (biomasa, promieniowanie słoneczne, geotermia, biogaz) wraz z magazynami ciepła działającymi na potrzeby danego źródła OZE wraz z przyłączeniem do sieci.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31D">
        <w:rPr>
          <w:rFonts w:ascii="Times New Roman" w:hAnsi="Times New Roman" w:cs="Times New Roman"/>
          <w:sz w:val="24"/>
          <w:szCs w:val="24"/>
        </w:rPr>
        <w:t xml:space="preserve"> magazyny energii OZE i niezbędna infrastruktura odbioru i dystrybucji wyprodukowanej energii, </w:t>
      </w:r>
      <w:r w:rsidRPr="00371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31D">
        <w:rPr>
          <w:rFonts w:ascii="Times New Roman" w:hAnsi="Times New Roman" w:cs="Times New Roman"/>
          <w:sz w:val="24"/>
          <w:szCs w:val="24"/>
        </w:rPr>
        <w:t xml:space="preserve"> projekty z zakresu energetyki rozproszonej (np. klastry energetyczne, spółdzielnie energetyczne).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Obszar strategii </w:t>
      </w:r>
      <w:proofErr w:type="spellStart"/>
      <w:r w:rsidRPr="0037131D">
        <w:rPr>
          <w:rFonts w:ascii="Times New Roman" w:hAnsi="Times New Roman" w:cs="Times New Roman"/>
          <w:sz w:val="24"/>
          <w:szCs w:val="24"/>
        </w:rPr>
        <w:t>niskoemiyjnych</w:t>
      </w:r>
      <w:proofErr w:type="spellEnd"/>
      <w:r w:rsidRPr="003713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sym w:font="Symbol" w:char="F02D"/>
      </w:r>
      <w:r w:rsidRPr="0037131D">
        <w:rPr>
          <w:rFonts w:ascii="Times New Roman" w:hAnsi="Times New Roman" w:cs="Times New Roman"/>
          <w:sz w:val="24"/>
          <w:szCs w:val="24"/>
        </w:rPr>
        <w:t xml:space="preserve"> zakup niskoemisyjnego i zeroemisyjnego taboru autobusowego na potrzeby miast i ich obszarów funkcjonalnych (w oparciu o SUMPA </w:t>
      </w:r>
      <w:proofErr w:type="spellStart"/>
      <w:r w:rsidRPr="0037131D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Pr="0037131D">
        <w:rPr>
          <w:rFonts w:ascii="Times New Roman" w:hAnsi="Times New Roman" w:cs="Times New Roman"/>
          <w:sz w:val="24"/>
          <w:szCs w:val="24"/>
        </w:rPr>
        <w:t xml:space="preserve"> strategie ZIT). </w:t>
      </w:r>
    </w:p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Wyjaśniam także, że treść programu regionalnego FEO 2021-2027 określa potencjalne możliwe typy projektów i uzasadnia potrzebę ich realizacji w ujęciu horyzontalnym</w:t>
      </w:r>
      <w:r w:rsidRPr="0037131D">
        <w:rPr>
          <w:rFonts w:ascii="Times New Roman" w:hAnsi="Times New Roman" w:cs="Times New Roman"/>
          <w:sz w:val="24"/>
          <w:szCs w:val="24"/>
        </w:rPr>
        <w:t>.</w:t>
      </w:r>
    </w:p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Szczegółowe informacje nt. kwalifikowalności poszczególnych elementów projektu finansowanego z FEO 2021-2027 określane są każdorazowo w dokumentacji konkursowej wskazanej dla danego naboru wniosków o dofinansowanie, a także weryfikowane podczas oceny wniosków na poziomie komisji oceniającej wniosek. Pouczenie Zgodnie z art. 13 ust. 2 ustawy o petycjach, sposób załatwienia petycji nie może być przedmiotem skargi</w:t>
      </w:r>
    </w:p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31D">
        <w:rPr>
          <w:rFonts w:ascii="Times New Roman" w:hAnsi="Times New Roman" w:cs="Times New Roman"/>
          <w:b/>
          <w:sz w:val="24"/>
          <w:szCs w:val="24"/>
        </w:rPr>
        <w:t>Pouczenie</w:t>
      </w:r>
    </w:p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lastRenderedPageBreak/>
        <w:t xml:space="preserve">Zgodnie z art. 13 ust. 2 ustawy o petycjach, sposób załatwienia petycji nie może być przedmiotem skargi. </w:t>
      </w:r>
    </w:p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31D">
        <w:rPr>
          <w:rFonts w:ascii="Times New Roman" w:hAnsi="Times New Roman" w:cs="Times New Roman"/>
          <w:b/>
          <w:sz w:val="24"/>
          <w:szCs w:val="24"/>
        </w:rPr>
        <w:t>Podpis:</w:t>
      </w:r>
    </w:p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z upoważnienia</w:t>
      </w:r>
    </w:p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Marszałka Województwa Opolskiego</w:t>
      </w:r>
    </w:p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Członek Zarządu Województwa Opolskiego</w:t>
      </w:r>
    </w:p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Antoni Konopka</w:t>
      </w:r>
    </w:p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31D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1. Administratorem Państwa danych osobowych jest Marszałek Województwa Opolskiego, ul. Piastowska 14, 45</w:t>
      </w:r>
      <w:bookmarkStart w:id="0" w:name="_GoBack"/>
      <w:bookmarkEnd w:id="0"/>
      <w:r w:rsidRPr="0037131D">
        <w:rPr>
          <w:rFonts w:ascii="Times New Roman" w:hAnsi="Times New Roman" w:cs="Times New Roman"/>
          <w:sz w:val="24"/>
          <w:szCs w:val="24"/>
        </w:rPr>
        <w:t xml:space="preserve">-082 Opole, adres e-mail: </w:t>
      </w:r>
      <w:r w:rsidRPr="0037131D">
        <w:rPr>
          <w:rFonts w:ascii="Times New Roman" w:hAnsi="Times New Roman" w:cs="Times New Roman"/>
          <w:sz w:val="24"/>
          <w:szCs w:val="24"/>
        </w:rPr>
        <w:t>umwo@opolskie.pl</w:t>
      </w:r>
      <w:r w:rsidRPr="003713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2. Administrator wyznaczył Inspektora Danych Osobowych. Kontakt do Inspektora Ochrony Danych Urzędu Marszałkowskiego Województwa Opolskiego: ul. Piastowska 12 45-082, Opole tel. 77 5416 450 tel. kom. 511 731 676 e-mail: </w:t>
      </w:r>
      <w:r w:rsidRPr="0037131D">
        <w:rPr>
          <w:rFonts w:ascii="Times New Roman" w:hAnsi="Times New Roman" w:cs="Times New Roman"/>
          <w:sz w:val="24"/>
          <w:szCs w:val="24"/>
        </w:rPr>
        <w:t>iod@opolskie.pl</w:t>
      </w:r>
      <w:r w:rsidRPr="003713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3. Pani/Pana dane osobowe przetwarzane będą w celu przekazania petycji do podmiotu właściwego – na podstawie przepisu wskazanego w piśmie przewodnim, do którego dołączamy niniejszą klauzulę.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4. 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osobowych).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5. Administrator w ramach prowadzonego postępowania nie przekazuje Państwa danych osobowych do państwa trzeciego lub organizacji międzynarodowej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lastRenderedPageBreak/>
        <w:t xml:space="preserve">6. Państwa dane osobowe będą przechowywane przez okres realizacji zadań/spraw oraz prawnie ustalony okres archiwizacji.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7. Mają Państwo prawo uzyskać kopię swoich danych osobowych w siedzibie administratora.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8. Przysługuje Państwu prawo dostępu do treści swoich danych, ich sprostowania lub ograniczenia przetwarzania, a także prawo do wniesienia sprzeciwu wobec przetwarzania, prawo do przeniesienia danych oraz prawo do wniesienia skargi do organu nadzorczego;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 xml:space="preserve">9. Podanie danych osobowych jest wymogiem ustawowym. Konsekwencją niepodania danych osobowych jest brak możliwości załatwienia sprawy. </w:t>
      </w:r>
    </w:p>
    <w:p w:rsid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10. Administrator nie podejmuje decyzji w sposób zautomatyzowany (w tym w formie profilowania).</w:t>
      </w:r>
    </w:p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31D">
        <w:rPr>
          <w:rFonts w:ascii="Times New Roman" w:hAnsi="Times New Roman" w:cs="Times New Roman"/>
          <w:b/>
          <w:sz w:val="24"/>
          <w:szCs w:val="24"/>
        </w:rPr>
        <w:t>Sprawę prowadzi:</w:t>
      </w:r>
    </w:p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Kamil Nowak</w:t>
      </w:r>
    </w:p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131D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37131D">
        <w:rPr>
          <w:rFonts w:ascii="Times New Roman" w:hAnsi="Times New Roman" w:cs="Times New Roman"/>
          <w:sz w:val="24"/>
          <w:szCs w:val="24"/>
        </w:rPr>
        <w:t>: 77 4483 276</w:t>
      </w:r>
    </w:p>
    <w:p w:rsidR="0037131D" w:rsidRPr="0037131D" w:rsidRDefault="0037131D" w:rsidP="003713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131D">
        <w:rPr>
          <w:rFonts w:ascii="Times New Roman" w:hAnsi="Times New Roman" w:cs="Times New Roman"/>
          <w:sz w:val="24"/>
          <w:szCs w:val="24"/>
        </w:rPr>
        <w:t>e-mail: k.nowak@opolskie.pl</w:t>
      </w:r>
    </w:p>
    <w:sectPr w:rsidR="0037131D" w:rsidRPr="0037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1D"/>
    <w:rsid w:val="0037131D"/>
    <w:rsid w:val="00E6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BAA8C-1AC0-46ED-BECA-EB74307A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1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1206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Nowak</dc:creator>
  <cp:keywords/>
  <dc:description/>
  <cp:lastModifiedBy>Kamil Nowak</cp:lastModifiedBy>
  <cp:revision>1</cp:revision>
  <dcterms:created xsi:type="dcterms:W3CDTF">2022-05-16T13:03:00Z</dcterms:created>
  <dcterms:modified xsi:type="dcterms:W3CDTF">2022-05-16T13:12:00Z</dcterms:modified>
</cp:coreProperties>
</file>